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468" w:rsidRPr="00F631A0" w:rsidRDefault="001D7468" w:rsidP="001D7468">
      <w:pPr>
        <w:jc w:val="center"/>
        <w:rPr>
          <w:b/>
          <w:sz w:val="24"/>
          <w:szCs w:val="24"/>
        </w:rPr>
      </w:pPr>
      <w:r w:rsidRPr="00F631A0">
        <w:rPr>
          <w:b/>
          <w:sz w:val="24"/>
          <w:szCs w:val="24"/>
        </w:rPr>
        <w:t>Информация Прокуратуры Здвинского района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>В соответствии со ст. 44 УПК РФ в случае, если преступлением причинен вред, физическое или юридическое лицо вправе предъявить требование о возмещении имущественного вреда.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 xml:space="preserve">Исковые требования могут быть заявлены после возбуждения уголовного дела и до окончания судебного следствия. При этом гражданский истец освобождается от уплаты государственной пошлины. 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 xml:space="preserve">В зависимости от того, на какой стадии уголовного судопроизводства предъявлен иск, решение о признании гражданина  гражданским истцом оформляется определением суда, постановлением судьи, следователя, дознавателя. 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>Если преступлением нарушены личные неимущественные права гражданина, либо посягательство совершено на его нематериальные блага, и этим ему  причинены  физические и нравственные страдания, гражданский истец может предъявить иск и для имущественной компенсации морального вреда.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 xml:space="preserve">В случае, когда потерпевшими от преступления являются несовершеннолетние, недееспособные или ограниченно дееспособные  лица, гражданский иск предъявляется их законными представителями или прокурором. 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>Прокурор также предъявляет иск в защиту интересов государства.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>При совершении преступления несколькими лицами они несут солидарную ответственность за причиненный совместными преступными действиями ущерб.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>Однако, моральный вред в таких случаях  подлежит возмещению в долевом порядке с учетом степени вины, роли каждого виновного в совершении преступления в отношении потерпевшего.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 xml:space="preserve">Согласно ст. 309 УПК РФ суд при вынесении приговора обязан решить вопрос по предъявленному гражданскому иску. 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>При необходимости произвести дополнительные расчеты, связанные с иском, требующие отложения судебного разбирательства, суд может признать за гражданским истцом право на удовлетворение гражданского иска и передать вопрос о размере возмещения гражданского иска для рассмотрения в порядке гражданского судопроизводства.</w:t>
      </w:r>
    </w:p>
    <w:p w:rsidR="001D7468" w:rsidRPr="00F631A0" w:rsidRDefault="001D7468" w:rsidP="001D746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31A0">
        <w:rPr>
          <w:rFonts w:ascii="Times New Roman" w:hAnsi="Times New Roman"/>
          <w:sz w:val="24"/>
          <w:szCs w:val="24"/>
        </w:rPr>
        <w:t xml:space="preserve">Если  гражданский  иск  не был предъявлен или не был разрешен  при производстве уголовного дела, он может быть предъявлен в порядке гражданского судопроизводства. В этих случаях истцы в силу ст. 333.36 Налогового кодекса РФ освобождаются от уплаты государственной пошлины. </w:t>
      </w:r>
    </w:p>
    <w:p w:rsidR="006A6557" w:rsidRDefault="001D7468" w:rsidP="00F631A0">
      <w:pPr>
        <w:pStyle w:val="a3"/>
        <w:jc w:val="both"/>
      </w:pPr>
      <w:r w:rsidRPr="00F631A0">
        <w:rPr>
          <w:rFonts w:ascii="Times New Roman" w:hAnsi="Times New Roman"/>
          <w:sz w:val="24"/>
          <w:szCs w:val="24"/>
        </w:rPr>
        <w:t xml:space="preserve">В ходе рассмотрения таких исков в порядке гражданского судопроизводства суд определяет суммы, подлежащие взысканию в возмещение ущерба, с учетом доказательств, имеющихся в уголовном деле, а также дополнительно представленных сторонами и </w:t>
      </w:r>
      <w:r w:rsidR="00F631A0">
        <w:rPr>
          <w:rFonts w:ascii="Times New Roman" w:hAnsi="Times New Roman"/>
          <w:sz w:val="24"/>
          <w:szCs w:val="24"/>
        </w:rPr>
        <w:t>собранных по инициативе суда.</w:t>
      </w:r>
    </w:p>
    <w:sectPr w:rsidR="006A6557" w:rsidSect="00094D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>
    <w:useFELayout/>
  </w:compat>
  <w:rsids>
    <w:rsidRoot w:val="001D7468"/>
    <w:rsid w:val="00094DF6"/>
    <w:rsid w:val="001D7468"/>
    <w:rsid w:val="006A6557"/>
    <w:rsid w:val="00F63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D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7468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364</Words>
  <Characters>2076</Characters>
  <Application>Microsoft Office Word</Application>
  <DocSecurity>0</DocSecurity>
  <Lines>17</Lines>
  <Paragraphs>4</Paragraphs>
  <ScaleCrop>false</ScaleCrop>
  <Company>Grizli777</Company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</dc:creator>
  <cp:keywords/>
  <dc:description/>
  <cp:lastModifiedBy>LGA1151</cp:lastModifiedBy>
  <cp:revision>5</cp:revision>
  <dcterms:created xsi:type="dcterms:W3CDTF">2017-06-13T04:25:00Z</dcterms:created>
  <dcterms:modified xsi:type="dcterms:W3CDTF">2019-06-19T08:11:00Z</dcterms:modified>
</cp:coreProperties>
</file>