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F6" w:rsidRDefault="00D872F6" w:rsidP="00D872F6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0B5D12" w:rsidRPr="00780F1A" w:rsidRDefault="000B5D12" w:rsidP="000B5D1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F1A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АЛЕКСЕЕВСКОГО СЕЛЬСОВЕТА </w:t>
      </w:r>
      <w:r w:rsidRPr="00780F1A">
        <w:rPr>
          <w:rFonts w:ascii="Times New Roman" w:eastAsia="Calibri" w:hAnsi="Times New Roman" w:cs="Times New Roman"/>
          <w:b/>
          <w:sz w:val="24"/>
          <w:szCs w:val="24"/>
        </w:rPr>
        <w:br/>
        <w:t>ЗДВИНСКОГО РАЙОНА НОВОСИБИРСКОЙ ОБЛАСТИ</w:t>
      </w:r>
    </w:p>
    <w:p w:rsidR="000B5D12" w:rsidRPr="00780F1A" w:rsidRDefault="000B5D12" w:rsidP="000B5D1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5D12" w:rsidRPr="00780F1A" w:rsidRDefault="000B5D12" w:rsidP="000B5D1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F1A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0B5D12" w:rsidRPr="00780F1A" w:rsidRDefault="000B5D12" w:rsidP="000B5D1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 xml:space="preserve">от </w:t>
      </w:r>
      <w:r w:rsidR="00D872F6">
        <w:rPr>
          <w:rFonts w:ascii="Times New Roman" w:hAnsi="Times New Roman" w:cs="Times New Roman"/>
          <w:sz w:val="24"/>
          <w:szCs w:val="24"/>
        </w:rPr>
        <w:t>_______</w:t>
      </w:r>
      <w:r w:rsidRPr="00780F1A">
        <w:rPr>
          <w:rFonts w:ascii="Times New Roman" w:hAnsi="Times New Roman" w:cs="Times New Roman"/>
          <w:sz w:val="24"/>
          <w:szCs w:val="24"/>
        </w:rPr>
        <w:t>.202</w:t>
      </w:r>
      <w:r w:rsidR="000871D2">
        <w:rPr>
          <w:rFonts w:ascii="Times New Roman" w:hAnsi="Times New Roman" w:cs="Times New Roman"/>
          <w:sz w:val="24"/>
          <w:szCs w:val="24"/>
        </w:rPr>
        <w:t>5</w:t>
      </w:r>
      <w:r w:rsidRPr="00780F1A">
        <w:rPr>
          <w:rFonts w:ascii="Times New Roman" w:hAnsi="Times New Roman" w:cs="Times New Roman"/>
          <w:sz w:val="24"/>
          <w:szCs w:val="24"/>
        </w:rPr>
        <w:t>г</w:t>
      </w:r>
      <w:r w:rsidR="00E90293">
        <w:rPr>
          <w:rFonts w:ascii="Times New Roman" w:hAnsi="Times New Roman" w:cs="Times New Roman"/>
          <w:sz w:val="24"/>
          <w:szCs w:val="24"/>
        </w:rPr>
        <w:t>.</w:t>
      </w:r>
      <w:r w:rsidRPr="00780F1A">
        <w:rPr>
          <w:rFonts w:ascii="Times New Roman" w:hAnsi="Times New Roman" w:cs="Times New Roman"/>
          <w:sz w:val="24"/>
          <w:szCs w:val="24"/>
        </w:rPr>
        <w:t xml:space="preserve">   </w:t>
      </w:r>
      <w:r w:rsidR="00E902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C35">
        <w:rPr>
          <w:rFonts w:ascii="Times New Roman" w:hAnsi="Times New Roman" w:cs="Times New Roman"/>
          <w:sz w:val="24"/>
          <w:szCs w:val="24"/>
        </w:rPr>
        <w:t>д. Алексеевка</w:t>
      </w:r>
      <w:r w:rsidR="00E9029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80F1A">
        <w:rPr>
          <w:rFonts w:ascii="Times New Roman" w:hAnsi="Times New Roman" w:cs="Times New Roman"/>
          <w:sz w:val="24"/>
          <w:szCs w:val="24"/>
        </w:rPr>
        <w:t xml:space="preserve">    № </w:t>
      </w:r>
      <w:r w:rsidR="00D872F6">
        <w:rPr>
          <w:rFonts w:ascii="Times New Roman" w:hAnsi="Times New Roman" w:cs="Times New Roman"/>
          <w:sz w:val="24"/>
          <w:szCs w:val="24"/>
        </w:rPr>
        <w:t>___</w:t>
      </w:r>
      <w:r w:rsidR="000871D2">
        <w:rPr>
          <w:rFonts w:ascii="Times New Roman" w:hAnsi="Times New Roman" w:cs="Times New Roman"/>
          <w:sz w:val="24"/>
          <w:szCs w:val="24"/>
        </w:rPr>
        <w:t xml:space="preserve"> </w:t>
      </w:r>
      <w:r w:rsidRPr="00780F1A">
        <w:rPr>
          <w:rFonts w:ascii="Times New Roman" w:hAnsi="Times New Roman" w:cs="Times New Roman"/>
          <w:sz w:val="24"/>
          <w:szCs w:val="24"/>
        </w:rPr>
        <w:t>-па</w:t>
      </w:r>
    </w:p>
    <w:p w:rsidR="000B5D12" w:rsidRPr="00780F1A" w:rsidRDefault="000B5D12" w:rsidP="000B5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293" w:rsidRPr="00E90293" w:rsidRDefault="00420563" w:rsidP="00E9029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9029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B5D12" w:rsidRPr="00E90293">
        <w:rPr>
          <w:rFonts w:ascii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на </w:t>
      </w:r>
      <w:r w:rsidR="00780F1A" w:rsidRPr="00E90293">
        <w:rPr>
          <w:rFonts w:ascii="Times New Roman" w:hAnsi="Times New Roman" w:cs="Times New Roman"/>
          <w:sz w:val="24"/>
          <w:szCs w:val="24"/>
        </w:rPr>
        <w:t>202</w:t>
      </w:r>
      <w:r w:rsidR="000871D2">
        <w:rPr>
          <w:rFonts w:ascii="Times New Roman" w:hAnsi="Times New Roman" w:cs="Times New Roman"/>
          <w:sz w:val="24"/>
          <w:szCs w:val="24"/>
        </w:rPr>
        <w:t>6</w:t>
      </w:r>
      <w:r w:rsidR="000B5D12" w:rsidRPr="00E90293">
        <w:rPr>
          <w:rFonts w:ascii="Times New Roman" w:hAnsi="Times New Roman" w:cs="Times New Roman"/>
          <w:sz w:val="24"/>
          <w:szCs w:val="24"/>
        </w:rPr>
        <w:t xml:space="preserve"> год в рамках</w:t>
      </w:r>
    </w:p>
    <w:p w:rsidR="00E90293" w:rsidRDefault="000B5D12" w:rsidP="00E9029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90293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E90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D12" w:rsidRPr="00E90293" w:rsidRDefault="000B5D12" w:rsidP="00E9029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90293">
        <w:rPr>
          <w:rFonts w:ascii="Times New Roman" w:hAnsi="Times New Roman" w:cs="Times New Roman"/>
          <w:sz w:val="24"/>
          <w:szCs w:val="24"/>
        </w:rPr>
        <w:t>Алексеевского сельсовета Здвинского района Новосибирской области</w:t>
      </w:r>
    </w:p>
    <w:p w:rsidR="000B5D12" w:rsidRPr="00780F1A" w:rsidRDefault="000B5D12" w:rsidP="000B5D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D12" w:rsidRPr="00780F1A" w:rsidRDefault="000B5D12" w:rsidP="000B5D12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80F1A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780F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80F1A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780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РФ от 25 июня 2021г. </w:t>
      </w:r>
      <w:r w:rsid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3F6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0F1A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="00B337AC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780F1A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80F1A">
        <w:rPr>
          <w:rFonts w:ascii="Times New Roman" w:hAnsi="Times New Roman" w:cs="Times New Roman"/>
          <w:sz w:val="24"/>
          <w:szCs w:val="24"/>
        </w:rPr>
        <w:t>, администрация Алексеевского сельсовета Здвинского района Новосибирской области</w:t>
      </w:r>
    </w:p>
    <w:p w:rsidR="000B5D12" w:rsidRPr="00780F1A" w:rsidRDefault="000B5D12" w:rsidP="000B5D12">
      <w:pPr>
        <w:jc w:val="both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B5D12" w:rsidRPr="00780F1A" w:rsidRDefault="000B5D12" w:rsidP="000B5D12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на </w:t>
      </w:r>
      <w:r w:rsidR="00780F1A">
        <w:rPr>
          <w:rFonts w:ascii="Times New Roman" w:hAnsi="Times New Roman" w:cs="Times New Roman"/>
          <w:sz w:val="24"/>
          <w:szCs w:val="24"/>
        </w:rPr>
        <w:t>202</w:t>
      </w:r>
      <w:r w:rsidR="000871D2">
        <w:rPr>
          <w:rFonts w:ascii="Times New Roman" w:hAnsi="Times New Roman" w:cs="Times New Roman"/>
          <w:sz w:val="24"/>
          <w:szCs w:val="24"/>
        </w:rPr>
        <w:t>6</w:t>
      </w:r>
      <w:r w:rsidRPr="00780F1A">
        <w:rPr>
          <w:rFonts w:ascii="Times New Roman" w:hAnsi="Times New Roman" w:cs="Times New Roman"/>
          <w:sz w:val="24"/>
          <w:szCs w:val="24"/>
        </w:rPr>
        <w:t xml:space="preserve"> год в рамках </w:t>
      </w:r>
      <w:r w:rsidRPr="00780F1A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780F1A">
        <w:rPr>
          <w:rFonts w:ascii="Times New Roman" w:hAnsi="Times New Roman" w:cs="Times New Roman"/>
          <w:sz w:val="24"/>
          <w:szCs w:val="24"/>
        </w:rPr>
        <w:t xml:space="preserve"> Алексеевского сельсовета Здвинского района Новосибирской области.</w:t>
      </w:r>
    </w:p>
    <w:p w:rsidR="000B5D12" w:rsidRPr="00780F1A" w:rsidRDefault="000B5D12" w:rsidP="000B5D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>2.</w:t>
      </w:r>
      <w:r w:rsidRPr="00780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0F1A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периодическом печатном издании «Вестник Алексеевского сельсовета» и на официальном сайте администрации Алексеевского сельсовета Здвинского района Новосибирской области в сети Интернет.</w:t>
      </w:r>
    </w:p>
    <w:p w:rsidR="000B5D12" w:rsidRPr="00780F1A" w:rsidRDefault="000B5D12" w:rsidP="000B5D1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0B5D12" w:rsidRDefault="000B5D12" w:rsidP="000B5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7AC" w:rsidRDefault="00B337AC" w:rsidP="000B5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7AC" w:rsidRPr="00780F1A" w:rsidRDefault="00B337AC" w:rsidP="000B5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D12" w:rsidRPr="00780F1A" w:rsidRDefault="000B5D12" w:rsidP="000B5D12">
      <w:pPr>
        <w:pStyle w:val="a6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 xml:space="preserve">Глава Алексеевского  сельсовета </w:t>
      </w:r>
    </w:p>
    <w:p w:rsidR="000B5D12" w:rsidRPr="00780F1A" w:rsidRDefault="000B5D12" w:rsidP="000B5D12">
      <w:pPr>
        <w:pStyle w:val="a6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 xml:space="preserve">Здвинского  района </w:t>
      </w:r>
    </w:p>
    <w:p w:rsidR="000B5D12" w:rsidRPr="00780F1A" w:rsidRDefault="000B5D12" w:rsidP="000B5D12">
      <w:pPr>
        <w:pStyle w:val="a6"/>
        <w:rPr>
          <w:rFonts w:ascii="Times New Roman" w:hAnsi="Times New Roman" w:cs="Times New Roman"/>
          <w:sz w:val="24"/>
          <w:szCs w:val="24"/>
        </w:rPr>
      </w:pPr>
      <w:r w:rsidRPr="00780F1A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Н.А. Кривошапов</w:t>
      </w:r>
    </w:p>
    <w:p w:rsidR="000B5D12" w:rsidRDefault="000B5D12" w:rsidP="000B5D1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80F1A" w:rsidRDefault="00780F1A" w:rsidP="000B5D1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80F1A" w:rsidRDefault="00780F1A" w:rsidP="000B5D1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80F1A" w:rsidRDefault="00780F1A" w:rsidP="000B5D1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80F1A" w:rsidRPr="00B337AC" w:rsidRDefault="00780F1A" w:rsidP="00B337A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B337AC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:rsidR="00780F1A" w:rsidRPr="00B337AC" w:rsidRDefault="00780F1A" w:rsidP="00B337A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B337AC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780F1A" w:rsidRPr="00B337AC" w:rsidRDefault="00780F1A" w:rsidP="00B337A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B337AC">
        <w:rPr>
          <w:rFonts w:ascii="Times New Roman" w:hAnsi="Times New Roman" w:cs="Times New Roman"/>
          <w:sz w:val="20"/>
          <w:szCs w:val="20"/>
        </w:rPr>
        <w:t xml:space="preserve">Алексеевского сельсовета </w:t>
      </w:r>
    </w:p>
    <w:p w:rsidR="00780F1A" w:rsidRPr="00B337AC" w:rsidRDefault="00780F1A" w:rsidP="00B337A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B337AC">
        <w:rPr>
          <w:rFonts w:ascii="Times New Roman" w:hAnsi="Times New Roman" w:cs="Times New Roman"/>
          <w:sz w:val="20"/>
          <w:szCs w:val="20"/>
        </w:rPr>
        <w:t xml:space="preserve">Здвинского района </w:t>
      </w:r>
    </w:p>
    <w:p w:rsidR="00780F1A" w:rsidRPr="00B337AC" w:rsidRDefault="00780F1A" w:rsidP="00B337A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B337AC">
        <w:rPr>
          <w:rFonts w:ascii="Times New Roman" w:hAnsi="Times New Roman" w:cs="Times New Roman"/>
          <w:sz w:val="20"/>
          <w:szCs w:val="20"/>
        </w:rPr>
        <w:t xml:space="preserve">Новосибирской области </w:t>
      </w:r>
    </w:p>
    <w:p w:rsidR="00780F1A" w:rsidRPr="00B337AC" w:rsidRDefault="00780F1A" w:rsidP="00B337A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B337AC">
        <w:rPr>
          <w:rFonts w:ascii="Times New Roman" w:hAnsi="Times New Roman" w:cs="Times New Roman"/>
          <w:sz w:val="20"/>
          <w:szCs w:val="20"/>
        </w:rPr>
        <w:t xml:space="preserve">от </w:t>
      </w:r>
      <w:r w:rsidR="00D872F6">
        <w:rPr>
          <w:rFonts w:ascii="Times New Roman" w:hAnsi="Times New Roman" w:cs="Times New Roman"/>
          <w:sz w:val="20"/>
          <w:szCs w:val="20"/>
        </w:rPr>
        <w:t>_______</w:t>
      </w:r>
      <w:r w:rsidRPr="00B337AC">
        <w:rPr>
          <w:rFonts w:ascii="Times New Roman" w:hAnsi="Times New Roman" w:cs="Times New Roman"/>
          <w:sz w:val="20"/>
          <w:szCs w:val="20"/>
        </w:rPr>
        <w:t>.202</w:t>
      </w:r>
      <w:r w:rsidR="000871D2">
        <w:rPr>
          <w:rFonts w:ascii="Times New Roman" w:hAnsi="Times New Roman" w:cs="Times New Roman"/>
          <w:sz w:val="20"/>
          <w:szCs w:val="20"/>
        </w:rPr>
        <w:t>5</w:t>
      </w:r>
      <w:r w:rsidRPr="00B337AC">
        <w:rPr>
          <w:rFonts w:ascii="Times New Roman" w:hAnsi="Times New Roman" w:cs="Times New Roman"/>
          <w:sz w:val="20"/>
          <w:szCs w:val="20"/>
        </w:rPr>
        <w:t xml:space="preserve">г. № </w:t>
      </w:r>
      <w:r w:rsidR="00D872F6">
        <w:rPr>
          <w:rFonts w:ascii="Times New Roman" w:hAnsi="Times New Roman" w:cs="Times New Roman"/>
          <w:sz w:val="20"/>
          <w:szCs w:val="20"/>
        </w:rPr>
        <w:t xml:space="preserve">___ </w:t>
      </w:r>
      <w:r w:rsidRPr="00B337AC">
        <w:rPr>
          <w:rFonts w:ascii="Times New Roman" w:hAnsi="Times New Roman" w:cs="Times New Roman"/>
          <w:sz w:val="20"/>
          <w:szCs w:val="20"/>
        </w:rPr>
        <w:t>-па</w:t>
      </w:r>
    </w:p>
    <w:p w:rsidR="000B5D12" w:rsidRPr="00780F1A" w:rsidRDefault="000B5D12" w:rsidP="000B5D1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80F1A" w:rsidRPr="00B337AC" w:rsidRDefault="000B5D12" w:rsidP="00780F1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Программа профилактики рисков причинения вреда (ущерба)</w:t>
      </w:r>
    </w:p>
    <w:p w:rsidR="00E90293" w:rsidRPr="00B337AC" w:rsidRDefault="000B5D12" w:rsidP="00780F1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 на </w:t>
      </w:r>
      <w:r w:rsidR="00780F1A" w:rsidRPr="00B337AC">
        <w:rPr>
          <w:rFonts w:ascii="Times New Roman" w:hAnsi="Times New Roman" w:cs="Times New Roman"/>
          <w:sz w:val="24"/>
          <w:szCs w:val="24"/>
        </w:rPr>
        <w:t>202</w:t>
      </w:r>
      <w:r w:rsidR="000871D2">
        <w:rPr>
          <w:rFonts w:ascii="Times New Roman" w:hAnsi="Times New Roman" w:cs="Times New Roman"/>
          <w:sz w:val="24"/>
          <w:szCs w:val="24"/>
        </w:rPr>
        <w:t>6</w:t>
      </w:r>
      <w:r w:rsidRPr="00B337AC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E90293" w:rsidRPr="00B337AC" w:rsidRDefault="000B5D12" w:rsidP="00780F1A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37AC">
        <w:rPr>
          <w:rFonts w:ascii="Times New Roman" w:hAnsi="Times New Roman" w:cs="Times New Roman"/>
          <w:sz w:val="24"/>
          <w:szCs w:val="24"/>
        </w:rPr>
        <w:t>в рамках</w:t>
      </w:r>
      <w:r w:rsidR="00E90293" w:rsidRPr="00B337AC">
        <w:rPr>
          <w:rFonts w:ascii="Times New Roman" w:hAnsi="Times New Roman" w:cs="Times New Roman"/>
          <w:sz w:val="24"/>
          <w:szCs w:val="24"/>
        </w:rPr>
        <w:t xml:space="preserve"> </w:t>
      </w:r>
      <w:r w:rsidRPr="00B337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благоустройства </w:t>
      </w:r>
    </w:p>
    <w:p w:rsidR="000B5D12" w:rsidRPr="00B337AC" w:rsidRDefault="000B5D12" w:rsidP="00780F1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</w:t>
      </w:r>
      <w:r w:rsidR="00E90293" w:rsidRPr="00B337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90293" w:rsidRPr="00B337AC">
        <w:rPr>
          <w:rFonts w:ascii="Times New Roman" w:hAnsi="Times New Roman" w:cs="Times New Roman"/>
          <w:sz w:val="24"/>
          <w:szCs w:val="24"/>
        </w:rPr>
        <w:t xml:space="preserve">Алексеевского сельсовета </w:t>
      </w:r>
      <w:r w:rsidRPr="00B337AC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</w:t>
      </w:r>
    </w:p>
    <w:p w:rsidR="000B5D12" w:rsidRPr="00B337AC" w:rsidRDefault="000B5D12" w:rsidP="000B5D1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780F1A" w:rsidRPr="00B337AC">
        <w:rPr>
          <w:rFonts w:ascii="Times New Roman" w:hAnsi="Times New Roman" w:cs="Times New Roman"/>
          <w:sz w:val="24"/>
          <w:szCs w:val="24"/>
        </w:rPr>
        <w:t>202</w:t>
      </w:r>
      <w:r w:rsidR="000871D2">
        <w:rPr>
          <w:rFonts w:ascii="Times New Roman" w:hAnsi="Times New Roman" w:cs="Times New Roman"/>
          <w:sz w:val="24"/>
          <w:szCs w:val="24"/>
        </w:rPr>
        <w:t>6</w:t>
      </w:r>
      <w:r w:rsidRPr="00B337AC">
        <w:rPr>
          <w:rFonts w:ascii="Times New Roman" w:hAnsi="Times New Roman" w:cs="Times New Roman"/>
          <w:sz w:val="24"/>
          <w:szCs w:val="24"/>
        </w:rPr>
        <w:t xml:space="preserve"> год в рамках </w:t>
      </w:r>
      <w:r w:rsidRPr="00B337AC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B337AC">
        <w:rPr>
          <w:rFonts w:ascii="Times New Roman" w:hAnsi="Times New Roman" w:cs="Times New Roman"/>
          <w:sz w:val="24"/>
          <w:szCs w:val="24"/>
        </w:rPr>
        <w:t xml:space="preserve"> Алексеевского сельсовета Здвинского района Новосибирской области.</w:t>
      </w:r>
    </w:p>
    <w:p w:rsidR="000B5D12" w:rsidRPr="00B337AC" w:rsidRDefault="000B5D12" w:rsidP="00B337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5D12" w:rsidRDefault="000B5D12" w:rsidP="00B337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Алексеевского сельсовета Здвинского района Новосибирской области (далее по тексту – администрация).</w:t>
      </w:r>
    </w:p>
    <w:p w:rsidR="00B337AC" w:rsidRPr="00B337AC" w:rsidRDefault="00B337AC" w:rsidP="00B337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B5D12" w:rsidRDefault="000B5D12" w:rsidP="00B337A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7AC">
        <w:rPr>
          <w:rFonts w:ascii="Times New Roman" w:hAnsi="Times New Roman" w:cs="Times New Roman"/>
          <w:b/>
          <w:sz w:val="24"/>
          <w:szCs w:val="24"/>
        </w:rPr>
        <w:t>1. Анализ текущего состояния</w:t>
      </w:r>
      <w:r w:rsidR="00B337AC" w:rsidRPr="00B337AC">
        <w:rPr>
          <w:rFonts w:ascii="Times New Roman" w:hAnsi="Times New Roman" w:cs="Times New Roman"/>
          <w:b/>
          <w:sz w:val="24"/>
          <w:szCs w:val="24"/>
        </w:rPr>
        <w:t xml:space="preserve"> осуществления муниципального </w:t>
      </w:r>
      <w:r w:rsidRPr="00B337AC">
        <w:rPr>
          <w:rFonts w:ascii="Times New Roman" w:hAnsi="Times New Roman" w:cs="Times New Roman"/>
          <w:b/>
          <w:sz w:val="24"/>
          <w:szCs w:val="24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337AC" w:rsidRPr="00B337AC" w:rsidRDefault="00B337AC" w:rsidP="00B337A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Pr="00B337AC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B337A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37AC">
        <w:rPr>
          <w:rFonts w:ascii="Times New Roman" w:hAnsi="Times New Roman" w:cs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B337AC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B337AC">
        <w:rPr>
          <w:rFonts w:ascii="Times New Roman" w:hAnsi="Times New Roman" w:cs="Times New Roman"/>
          <w:sz w:val="24"/>
          <w:szCs w:val="24"/>
        </w:rPr>
        <w:t xml:space="preserve"> в соответствии с Правилами;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Администрацией за 202</w:t>
      </w:r>
      <w:r w:rsidR="000871D2">
        <w:rPr>
          <w:rFonts w:ascii="Times New Roman" w:hAnsi="Times New Roman" w:cs="Times New Roman"/>
          <w:sz w:val="24"/>
          <w:szCs w:val="24"/>
        </w:rPr>
        <w:t>5</w:t>
      </w:r>
      <w:r w:rsidRPr="00B337AC">
        <w:rPr>
          <w:rFonts w:ascii="Times New Roman" w:hAnsi="Times New Roman" w:cs="Times New Roman"/>
          <w:sz w:val="24"/>
          <w:szCs w:val="24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B337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B337AC">
        <w:rPr>
          <w:rFonts w:ascii="Times New Roman" w:hAnsi="Times New Roman" w:cs="Times New Roman"/>
          <w:sz w:val="24"/>
          <w:szCs w:val="24"/>
        </w:rPr>
        <w:t xml:space="preserve"> администрацией в 202</w:t>
      </w:r>
      <w:r w:rsidR="000871D2">
        <w:rPr>
          <w:rFonts w:ascii="Times New Roman" w:hAnsi="Times New Roman" w:cs="Times New Roman"/>
          <w:sz w:val="24"/>
          <w:szCs w:val="24"/>
        </w:rPr>
        <w:t>5</w:t>
      </w:r>
      <w:r w:rsidRPr="00B337AC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B337AC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За 202</w:t>
      </w:r>
      <w:r w:rsidR="000871D2">
        <w:rPr>
          <w:rFonts w:ascii="Times New Roman" w:hAnsi="Times New Roman" w:cs="Times New Roman"/>
          <w:sz w:val="24"/>
          <w:szCs w:val="24"/>
        </w:rPr>
        <w:t>5</w:t>
      </w:r>
      <w:r w:rsidRPr="00B337AC">
        <w:rPr>
          <w:rFonts w:ascii="Times New Roman" w:hAnsi="Times New Roman" w:cs="Times New Roman"/>
          <w:sz w:val="24"/>
          <w:szCs w:val="24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>2. Цели и</w:t>
      </w:r>
      <w:r w:rsidR="00087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реализации Программы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B5D12" w:rsidRPr="00B337AC" w:rsidRDefault="000B5D12" w:rsidP="00B337A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C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</w:t>
      </w:r>
      <w:r w:rsidR="00B337AC"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37AC">
        <w:rPr>
          <w:rFonts w:ascii="Times New Roman" w:hAnsi="Times New Roman" w:cs="Times New Roman"/>
          <w:sz w:val="24"/>
          <w:szCs w:val="24"/>
          <w:shd w:val="clear" w:color="auto" w:fill="FFFFFF"/>
        </w:rPr>
        <w:t>248-ФЗ).</w:t>
      </w:r>
    </w:p>
    <w:p w:rsidR="00780F1A" w:rsidRDefault="00780F1A" w:rsidP="000B5D1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D2C82" w:rsidRDefault="008D2C82" w:rsidP="000B5D1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D2C82" w:rsidRDefault="008D2C82" w:rsidP="000B5D1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D2C82" w:rsidRDefault="008D2C82" w:rsidP="000B5D1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D2C82" w:rsidRDefault="008D2C82" w:rsidP="000B5D1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D2C82" w:rsidRPr="00B337AC" w:rsidRDefault="008D2C82" w:rsidP="000B5D12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B5D12" w:rsidRPr="00B337AC" w:rsidRDefault="000B5D12" w:rsidP="00B337AC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3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B337AC" w:rsidRPr="00B337AC" w:rsidRDefault="00B337AC" w:rsidP="00B337AC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9"/>
        <w:gridCol w:w="4099"/>
        <w:gridCol w:w="2268"/>
        <w:gridCol w:w="2944"/>
      </w:tblGrid>
      <w:tr w:rsidR="000B5D12" w:rsidRPr="00B337AC" w:rsidTr="008D2C82">
        <w:trPr>
          <w:trHeight w:hRule="exact" w:val="85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5D12" w:rsidRPr="00B337AC" w:rsidRDefault="000B5D12" w:rsidP="00B337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B5D12" w:rsidRPr="00B337AC" w:rsidRDefault="005B031B" w:rsidP="00B337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B5D12"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5D12" w:rsidRPr="00B337AC" w:rsidRDefault="000B5D12" w:rsidP="00B337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D12" w:rsidRPr="00B337AC" w:rsidRDefault="000B5D12" w:rsidP="00B337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B5D12" w:rsidRPr="00B337AC" w:rsidTr="008D2C82">
        <w:trPr>
          <w:trHeight w:hRule="exact" w:val="22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5D12" w:rsidRPr="00B337AC" w:rsidTr="008D2C82">
        <w:trPr>
          <w:trHeight w:hRule="exact" w:val="4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5D12" w:rsidRPr="00B337AC" w:rsidTr="008D2C82">
        <w:trPr>
          <w:trHeight w:hRule="exact" w:val="354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5D12" w:rsidRPr="00B337AC" w:rsidTr="008D2C82">
        <w:trPr>
          <w:trHeight w:hRule="exact" w:val="197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, на личном приеме, входе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5D12" w:rsidRPr="00B337AC" w:rsidTr="008D2C82">
        <w:trPr>
          <w:trHeight w:hRule="exact" w:val="22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5D12" w:rsidRPr="00B337AC" w:rsidRDefault="000B5D12" w:rsidP="00B337A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7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осуществление муниципального контроля  </w:t>
            </w:r>
          </w:p>
        </w:tc>
      </w:tr>
    </w:tbl>
    <w:p w:rsidR="000B5D12" w:rsidRPr="00B337AC" w:rsidRDefault="000B5D12" w:rsidP="00B337A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B5D12" w:rsidRPr="008D2C82" w:rsidRDefault="000B5D12" w:rsidP="008D2C8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2C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8D2C82" w:rsidRPr="00B337AC" w:rsidRDefault="008D2C82" w:rsidP="00B337AC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806"/>
        <w:gridCol w:w="4518"/>
      </w:tblGrid>
      <w:tr w:rsidR="000B5D12" w:rsidRPr="00B337AC" w:rsidTr="008D2C82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B5D12" w:rsidRPr="00B337AC" w:rsidTr="008D2C82">
        <w:trPr>
          <w:trHeight w:hRule="exact" w:val="20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5D12" w:rsidRPr="00B337AC" w:rsidTr="000871D2">
        <w:trPr>
          <w:trHeight w:hRule="exact" w:val="12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Исполнено/Не исполнено</w:t>
            </w:r>
          </w:p>
        </w:tc>
      </w:tr>
      <w:tr w:rsidR="000B5D12" w:rsidRPr="00B337AC" w:rsidTr="008D2C82">
        <w:trPr>
          <w:trHeight w:hRule="exact" w:val="34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5B03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0B5D12" w:rsidRPr="00B337AC" w:rsidTr="008D2C82">
        <w:trPr>
          <w:trHeight w:hRule="exact" w:val="97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5D12" w:rsidRPr="00B337AC" w:rsidRDefault="000B5D12" w:rsidP="00B337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D12" w:rsidRPr="00B337AC" w:rsidRDefault="000B5D12" w:rsidP="008D2C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E1D2A" w:rsidRPr="00B337AC" w:rsidRDefault="000E1D2A" w:rsidP="00B337A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E1D2A" w:rsidRPr="00B337AC" w:rsidSect="0079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0B5D12"/>
    <w:rsid w:val="00064C55"/>
    <w:rsid w:val="000871D2"/>
    <w:rsid w:val="000B5D12"/>
    <w:rsid w:val="000E1D2A"/>
    <w:rsid w:val="00267C35"/>
    <w:rsid w:val="00333359"/>
    <w:rsid w:val="0039364D"/>
    <w:rsid w:val="003F621A"/>
    <w:rsid w:val="00420563"/>
    <w:rsid w:val="00514A04"/>
    <w:rsid w:val="005B031B"/>
    <w:rsid w:val="00780F1A"/>
    <w:rsid w:val="00791F71"/>
    <w:rsid w:val="008D25E2"/>
    <w:rsid w:val="008D2C82"/>
    <w:rsid w:val="009C41B7"/>
    <w:rsid w:val="00AE6D1E"/>
    <w:rsid w:val="00B337AC"/>
    <w:rsid w:val="00B41E89"/>
    <w:rsid w:val="00BF1E58"/>
    <w:rsid w:val="00D36FBC"/>
    <w:rsid w:val="00D50B45"/>
    <w:rsid w:val="00D872F6"/>
    <w:rsid w:val="00E339B4"/>
    <w:rsid w:val="00E340A3"/>
    <w:rsid w:val="00E90293"/>
    <w:rsid w:val="00ED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B5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5D12"/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Абзац списка Знак"/>
    <w:link w:val="a4"/>
    <w:locked/>
    <w:rsid w:val="000B5D12"/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link w:val="a3"/>
    <w:qFormat/>
    <w:rsid w:val="000B5D12"/>
    <w:pPr>
      <w:ind w:left="720"/>
      <w:contextualSpacing/>
    </w:pPr>
    <w:rPr>
      <w:rFonts w:ascii="Calibri" w:eastAsia="Calibri" w:hAnsi="Calibri" w:cs="Calibri"/>
      <w:lang w:eastAsia="en-US"/>
    </w:rPr>
  </w:style>
  <w:style w:type="character" w:customStyle="1" w:styleId="ConsPlusNormal1">
    <w:name w:val="ConsPlusNormal1"/>
    <w:link w:val="ConsPlusNormal"/>
    <w:locked/>
    <w:rsid w:val="000B5D12"/>
    <w:rPr>
      <w:rFonts w:ascii="Arial" w:hAnsi="Arial" w:cs="Arial"/>
    </w:rPr>
  </w:style>
  <w:style w:type="paragraph" w:customStyle="1" w:styleId="ConsPlusNormal">
    <w:name w:val="ConsPlusNormal"/>
    <w:link w:val="ConsPlusNormal1"/>
    <w:rsid w:val="000B5D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0B5D12"/>
    <w:rPr>
      <w:i/>
      <w:iCs/>
    </w:rPr>
  </w:style>
  <w:style w:type="paragraph" w:styleId="a6">
    <w:name w:val="No Spacing"/>
    <w:uiPriority w:val="1"/>
    <w:qFormat/>
    <w:rsid w:val="000B5D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G4600</dc:creator>
  <cp:keywords/>
  <dc:description/>
  <cp:lastModifiedBy>LGA1151</cp:lastModifiedBy>
  <cp:revision>21</cp:revision>
  <dcterms:created xsi:type="dcterms:W3CDTF">2021-12-29T05:33:00Z</dcterms:created>
  <dcterms:modified xsi:type="dcterms:W3CDTF">2025-10-01T05:33:00Z</dcterms:modified>
</cp:coreProperties>
</file>